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b w:val="1"/>
          <w:bCs w:val="1"/>
        </w:rPr>
        <w:t xml:space="preserve">Протокол подведения итогов определения поставщика (подрядчика, исполнителя) № 0319300076424000336</w:t>
      </w:r>
    </w:p>
    <w:p>
      <w:pPr/>
      <w:r>
        <w:rPr/>
        <w:t xml:space="preserve"/>
      </w:r>
    </w:p>
    <w:p>
      <w:pPr>
        <w:jc w:val="right"/>
      </w:pPr>
      <w:r>
        <w:rPr>
          <w:b w:val="0"/>
          <w:bCs w:val="0"/>
        </w:rPr>
        <w:t xml:space="preserve">Дата подведения итогов определения поставщика (подрядчика, исполнителя): 16.05.2024г.</w:t>
      </w:r>
    </w:p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Способ определения поставщика (подрядчика, исполнителя): Электронный аукцион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Номер извещения об осуществлении закупки: 0319300076424000336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Определение поставщика (подрядчика, исполнителя) осуществляет:</w:t>
      </w:r>
    </w:p>
    <w:p>
      <w:pPr>
        <w:jc w:val="both"/>
      </w:pPr>
      <w:r>
        <w:rPr/>
        <w:t xml:space="preserve">КРАЕВОЕ ГОСУДАРСТВЕННОЕ  БЮДЖЕТНОЕ УЧРЕЖДЕНИЕ ЗДРАВООХРАНЕНИЯ "ЛЕСОСИБИРСКАЯ МЕЖРАЙОННАЯ БОЛЬНИЦА"</w:t>
      </w:r>
    </w:p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Заказчик(и):</w:t>
      </w:r>
    </w:p>
    <w:p>
      <w:pPr>
        <w:jc w:val="both"/>
      </w:pPr>
      <w:r>
        <w:rPr/>
        <w:t xml:space="preserve">КРАЕВОЕ ГОСУДАРСТВЕННОЕ  БЮДЖЕТНОЕ УЧРЕЖДЕНИЕ ЗДРАВООХРАНЕНИЯ "ЛЕСОСИБИРСКАЯ МЕЖРАЙОННАЯ БОЛЬНИЦА"</w:t>
      </w:r>
    </w:p>
    <w:p>
      <w:pPr/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Идентификационный код закупки: 242245400250024540100104170012120244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Наименование объекта закупки: Поставка реагентов диагностических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Начальная (максимальная) цена контракта: 447 176,20 руб.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Извещение размещено «07» мая 2024г. на официальном сайте единой информационной системы в сфере закупок http://zakupki.gov.ru/, а также на сайте электронной площадки АО «ЕЭТП» http://roseltorg.ru.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На заседании комиссии по осуществлению закупок присутствовали:</w:t>
      </w:r>
    </w:p>
    <w:tbl>
      <w:tblGrid>
        <w:gridCol w:w="6000" w:type="dxa"/>
        <w:gridCol w:w="3050" w:type="dxa"/>
        <w:gridCol w:w="1500" w:type="dxa"/>
      </w:tblGrid>
      <w:tblPr>
        <w:tblStyle w:val="style5547"/>
      </w:tblPr>
      <w:tr>
        <w:trPr/>
        <w:tc>
          <w:tcPr>
            <w:tcW w:w="60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Состав комиссии по осуществлению закупок</w:t>
            </w:r>
          </w:p>
        </w:tc>
        <w:tc>
          <w:tcPr>
            <w:tcW w:w="30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Роль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Право голоса</w:t>
            </w:r>
          </w:p>
        </w:tc>
      </w:tr>
      <w:tr>
        <w:trPr/>
        <w:tc>
          <w:tcPr>
            <w:tcW w:w="6000" w:type="dxa"/>
            <w:vAlign w:val="center"/>
          </w:tcPr>
          <w:p>
            <w:pPr>
              <w:jc w:val="center"/>
            </w:pPr>
            <w:r>
              <w:rPr/>
              <w:t xml:space="preserve">Кулакова Наталья Владимировна</w:t>
            </w:r>
          </w:p>
        </w:tc>
        <w:tc>
          <w:tcPr>
            <w:tcW w:w="3050" w:type="dxa"/>
            <w:vAlign w:val="center"/>
          </w:tcPr>
          <w:p>
            <w:pPr>
              <w:jc w:val="center"/>
            </w:pPr>
            <w:r>
              <w:rPr/>
              <w:t xml:space="preserve">Председатель комиссии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/>
              <w:t xml:space="preserve">Да</w:t>
            </w:r>
          </w:p>
        </w:tc>
      </w:tr>
      <w:tr>
        <w:trPr/>
        <w:tc>
          <w:tcPr>
            <w:tcW w:w="6000" w:type="dxa"/>
            <w:vAlign w:val="center"/>
          </w:tcPr>
          <w:p>
            <w:pPr>
              <w:jc w:val="center"/>
            </w:pPr>
            <w:r>
              <w:rPr/>
              <w:t xml:space="preserve">Швабская Анна Сергеевна</w:t>
            </w:r>
          </w:p>
        </w:tc>
        <w:tc>
          <w:tcPr>
            <w:tcW w:w="3050" w:type="dxa"/>
            <w:vAlign w:val="center"/>
          </w:tcPr>
          <w:p>
            <w:pPr>
              <w:jc w:val="center"/>
            </w:pPr>
            <w:r>
              <w:rPr/>
              <w:t xml:space="preserve">Секретарь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/>
              <w:t xml:space="preserve">Да</w:t>
            </w:r>
          </w:p>
        </w:tc>
      </w:tr>
      <w:tr>
        <w:trPr/>
        <w:tc>
          <w:tcPr>
            <w:tcW w:w="6000" w:type="dxa"/>
            <w:vAlign w:val="center"/>
          </w:tcPr>
          <w:p>
            <w:pPr>
              <w:jc w:val="center"/>
            </w:pPr>
            <w:r>
              <w:rPr/>
              <w:t xml:space="preserve">Козлова Елена Витальевна</w:t>
            </w:r>
          </w:p>
        </w:tc>
        <w:tc>
          <w:tcPr>
            <w:tcW w:w="3050" w:type="dxa"/>
            <w:vAlign w:val="center"/>
          </w:tcPr>
          <w:p>
            <w:pPr>
              <w:jc w:val="center"/>
            </w:pPr>
            <w:r>
              <w:rPr/>
              <w:t xml:space="preserve">Член комиссии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/>
              <w:t xml:space="preserve">Да</w:t>
            </w:r>
          </w:p>
        </w:tc>
      </w:tr>
    </w:tbl>
    <w:p/>
    <w:p>
      <w:pPr/>
      <w:r>
        <w:rPr/>
        <w:t xml:space="preserve">Всего на заседании присутствовало 3 члена(ов) комиссии по осуществлению закупок. Кворум имеется. Комиссия правомочна.</w:t>
      </w:r>
    </w:p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В связи с тем, что по окончании срока подачи заявок на участие в электронном аукционе была подана только одна заявка на участие в нем, на основании пункта 1 части 1 статьи 52 Федерального закона от 05 апреля 2013 г. № 44-ФЗ, определение поставщика (подрядчика, исполнителя) признается несостоявшимся.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Члены комиссии по осуществлению закупок рассмотрели заявку на участие в закупке, а также информацию и документы, предусмотренные пунктом 2 части 6 статьи 43 Федерального закона от 05 апреля 2013 г. № 44-ФЗ на соответствие требованиям, установленным извещением об осуществлении закупки, и приняли решение:</w:t>
      </w:r>
    </w:p>
    <w:tbl>
      <w:tblGrid>
        <w:gridCol w:w="1350" w:type="dxa"/>
        <w:gridCol w:w="1350" w:type="dxa"/>
        <w:gridCol w:w="3350" w:type="dxa"/>
        <w:gridCol w:w="2250" w:type="dxa"/>
        <w:gridCol w:w="2250" w:type="dxa"/>
      </w:tblGrid>
      <w:tblPr>
        <w:tblStyle w:val="style92614"/>
      </w:tblPr>
      <w:tr>
        <w:trPr/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Идентификационный номер заявки, присвоенный оператором электронной площадки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Порядковый номер заявки, присвоенный оператором электронной площадки</w:t>
            </w:r>
          </w:p>
        </w:tc>
        <w:tc>
          <w:tcPr>
            <w:tcW w:w="33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о соответствии извещению об осуществлении закупки или решение об отклонении/отстранении (с обоснованием) заявки на участие в закупке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Член комиссии по осуществлению закупок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члена комиссии по осуществлению закупок</w:t>
            </w:r>
          </w:p>
        </w:tc>
      </w:tr>
      <w:tr>
        <w:trPr/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704253</w:t>
            </w:r>
          </w:p>
        </w:tc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3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Кулакова Наталья Владимировна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704253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Швабская Анна Сергеевна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704253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Козлова Елена Витальевна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</w:tbl>
    <w:p>
      <w:pPr/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На основании результатов рассмотрения заявки участника, члены комиссии присвоили порядковый номер:</w:t>
      </w:r>
    </w:p>
    <w:tbl>
      <w:tblGrid>
        <w:gridCol w:w="2100" w:type="dxa"/>
        <w:gridCol w:w="2100" w:type="dxa"/>
        <w:gridCol w:w="3200" w:type="dxa"/>
        <w:gridCol w:w="3150" w:type="dxa"/>
      </w:tblGrid>
      <w:tblPr>
        <w:tblStyle w:val="style97743"/>
      </w:tblPr>
      <w:tr>
        <w:trPr/>
        <w:tc>
          <w:tcPr>
            <w:tcW w:w="21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Порядковый номер, присвоенный комиссией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Идентификационный номер заявки</w:t>
            </w:r>
          </w:p>
        </w:tc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Дата и время подачи заявки</w:t>
            </w:r>
          </w:p>
        </w:tc>
        <w:tc>
          <w:tcPr>
            <w:tcW w:w="31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Начальная (максимальная) цена контракта, руб.</w:t>
            </w:r>
          </w:p>
        </w:tc>
      </w:tr>
      <w:tr>
        <w:trPr/>
        <w:tc>
          <w:tcPr>
            <w:tcW w:w="2100" w:type="dxa"/>
            <w:vAlign w:val="center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</w:pPr>
            <w:r>
              <w:rPr/>
              <w:t xml:space="preserve">704253</w:t>
            </w:r>
          </w:p>
        </w:tc>
        <w:tc>
          <w:tcPr>
            <w:tcW w:w="3200" w:type="dxa"/>
            <w:vAlign w:val="center"/>
          </w:tcPr>
          <w:p>
            <w:pPr>
              <w:jc w:val="center"/>
            </w:pPr>
            <w:r>
              <w:rPr/>
              <w:t xml:space="preserve">14.05.2024 15:33:15 (MCK +4)</w:t>
            </w:r>
          </w:p>
        </w:tc>
        <w:tc>
          <w:tcPr>
            <w:tcW w:w="3150" w:type="dxa"/>
            <w:vAlign w:val="center"/>
          </w:tcPr>
          <w:p>
            <w:pPr>
              <w:jc w:val="center"/>
            </w:pPr>
            <w:r>
              <w:rPr/>
              <w:t xml:space="preserve">447 176,20</w:t>
            </w:r>
          </w:p>
        </w:tc>
      </w:tr>
    </w:tbl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По результатам подведения итогов определения поставщика (подрядчика, исполнителя) контракт заключается с участником закупки идентификационный № 704253, по начальной (максимальной) цене контракта 447 176,20 руб. (четыреста сорок семь тысяч сто семьдесят шесть рублей 20 копеек) в соответствии с пунктом 25 части 1 статьи 93 настоящего Федерального закона от 05 апреля 2013 г. № 44-ФЗ в порядке, установленном Федеральным законом.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Настоящий протокол сформирован с использованием электронной площадки АО «ЕЭТП»,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и направлен оператору электронной площадки АО «ЕЭТП» по адресу в сети «Интернет»: http://roseltorg.ru.</w:t>
      </w:r>
    </w:p>
    <w:sectPr>
      <w:pgSz w:orient="portrait" w:w="11905.511811023622" w:h="16837.79527559055"/>
      <w:pgMar w:top="566.9291338582676" w:right="566.9291338582676" w:bottom="566.9291338582676" w:left="850.3937007874015" w:header="720" w:footer="720" w:gutter="0"/>
      <w:cols w:num="1" w:space="720"/>
    </w:sectPr>
    <w:p>
      <w:r>
        <w:br w:type="page"/>
        <w:lastRenderedPageBreak/>
      </w:r>
    </w:p>
    <w:p>
      <w:pPr/>
      <w:br/>
      <w:br/>
      <w:r>
        <w:rPr/>
        <w:t xml:space="preserve">Документ подписан электронной подписью</w:t>
      </w:r>
    </w:p>
    <w:p>
      <w:pPr/>
      <w:br/>
      <w:r>
        <w:rPr/>
        <w:t xml:space="preserve"/>
      </w:r>
    </w:p>
    <w:tbl>
      <w:tblGrid>
        <w:gridCol w:w="2000" w:type="dxa"/>
        <w:gridCol w:w="3000" w:type="dxa"/>
        <w:gridCol w:w="3000" w:type="dxa"/>
        <w:gridCol w:w="2000" w:type="dxa"/>
      </w:tblGrid>
      <w:tblPr>
        <w:tblStyle w:val="style45121"/>
      </w:tblP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Роль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Владелец сертификата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Сертификат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Дата и время подписания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Председатель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Кулакова Наталья Владимировна, КРАЕВОЕ ГОСУДАРСТВЕННОЕ БЮДЖЕТНОЕ УЧРЕЖДЕНИЕ ЗДРАВООХРАНЕНИЯ "ЛЕСОСИБИРСКАЯ МЕЖРАЙОННАЯ БОЛЬНИЦА"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F9D2CE7791BAFAF4EB8406E24D96CA9A, Действителен с 14.11.2023 по 06.02.2025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16.05.2024 06:04:52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Секретарь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Швабская Анна Сергеевна, КРАЕВОЕ ГОСУДАРСТВЕННОЕ БЮДЖЕТНОЕ УЧРЕЖДЕНИЕ ЗДРАВООХРАНЕНИЯ "ЛЕСОСИБИРСКАЯ МЕЖРАЙОННАЯ БОЛЬНИЦА"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3AA1D6AA1051D729F9E5EF25FB2D6452, Действителен с 06.12.2023 по 28.02.2025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16.05.2024 06:04:56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Член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Козлова Елена Витальевна, КРАЕВОЕ ГОСУДАРСТВЕННОЕ БЮДЖЕТНОЕ УЧРЕЖДЕНИЕ ЗДРАВООХРАНЕНИЯ "ЛЕСОСИБИРСКАЯ МЕЖРАЙОННАЯ БОЛЬНИЦА"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A9D62C12008B4BEE96257DA322817836, Действителен с 02.05.2024 по 26.07.2025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16.05.2024 06:04:59</w:t>
            </w:r>
          </w:p>
        </w:tc>
      </w:tr>
    </w:tbl>
    <w:sectPr>
      <w:pgSz w:orient="portrait" w:w="11905.511811023622" w:h="16837.79527559055"/>
      <w:pgMar w:top="1440" w:right="566.9291338582676" w:bottom="1440" w:left="1417.3228346456694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nsid w:val="2A4EFBEF"/>
    <w:multiLevelType w:val="multilevel"/>
    <w:lvl w:ilvl="0">
      <w:start w:val="1"/>
      <w:numFmt w:val="decimal"/>
      <w:suff w:val="tab"/>
      <w:lvlText w:val="%1."/>
      <w:pPr>
        <w:tabs>
          <w:tab w:val="num" w:pos="360"/>
        </w:tabs>
        <w:ind w:left="0" w:hanging="360"/>
      </w:pPr>
      <w:rPr>
        <w:rFonts/>
      </w:rPr>
    </w:lvl>
    <w:lvl w:ilvl="1">
      <w:start w:val="1"/>
      <w:numFmt w:val="decimal"/>
      <w:suff w:val="tab"/>
      <w:lvlText w:val="%1.%2."/>
      <w:pPr>
        <w:tabs>
          <w:tab w:val="num" w:pos="360"/>
        </w:tabs>
        <w:ind w:left="360" w:hanging="360"/>
      </w:pPr>
      <w:rPr>
        <w:rFonts/>
      </w:rPr>
    </w:lvl>
    <w:lvl w:ilvl="2">
      <w:start w:val="1"/>
      <w:numFmt w:val="decimal"/>
      <w:suff w:val="tab"/>
      <w:lvlText w:val="%1.%2.%3."/>
      <w:pPr>
        <w:tabs>
          <w:tab w:val="num" w:pos="432"/>
        </w:tabs>
        <w:ind w:left="792" w:hanging="792"/>
      </w:pPr>
      <w:rPr>
        <w:rFonts/>
      </w:rPr>
    </w:lvl>
  </w:abstractNum>
  <w:num w:numId="4">
    <w:abstractNumId w:val="4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ru-ru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hAnsi="Liberation Serif" w:eastAsia="Liberation Serif" w:cs="Liberation Serif"/>
        <w:sz w:val="18"/>
        <w:szCs w:val="18"/>
        <w:lang w:val="ru-ru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myOwnStyle"/>
    <w:rPr>
      <w:b w:val="1"/>
      <w:bCs w:val="1"/>
    </w:rPr>
  </w:style>
  <w:style w:type="paragraph" w:customStyle="1" w:styleId="P-Style">
    <w:name w:val="P-Style"/>
    <w:basedOn w:val="Normal"/>
    <w:pPr>
      <w:keepLines w:val="1"/>
      <w:jc w:val="both"/>
      <w:spacing w:after="96"/>
    </w:pPr>
  </w:style>
  <w:style w:type="table" w:customStyle="1" w:styleId="style5547">
    <w:name w:val="style5547"/>
    <w:uiPriority w:val="99"/>
    <w:tblPr>
      <w:tblW w:w="0" w:type="auto"/>
      <w:tblLayout w:type="autofit"/>
      <w:bidiVisual w:val="0"/>
      <w:tblCellMar>
        <w:top w:w="25" w:type="dxa"/>
        <w:left w:w="25" w:type="dxa"/>
        <w:right w:w="25" w:type="dxa"/>
        <w:bottom w:w="25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92614">
    <w:name w:val="style92614"/>
    <w:uiPriority w:val="99"/>
    <w:tblPr>
      <w:tblW w:w="0" w:type="auto"/>
      <w:tblLayout w:type="autofit"/>
      <w:bidiVisual w:val="0"/>
      <w:tblCellMar>
        <w:top w:w="25" w:type="dxa"/>
        <w:left w:w="25" w:type="dxa"/>
        <w:right w:w="25" w:type="dxa"/>
        <w:bottom w:w="25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97743">
    <w:name w:val="style97743"/>
    <w:uiPriority w:val="99"/>
    <w:tblPr>
      <w:tblW w:w="0" w:type="auto"/>
      <w:tblLayout w:type="autofit"/>
      <w:bidiVisual w:val="0"/>
      <w:tblCellMar>
        <w:top w:w="25" w:type="dxa"/>
        <w:left w:w="25" w:type="dxa"/>
        <w:right w:w="25" w:type="dxa"/>
        <w:bottom w:w="25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2024-05-16T06:04:16+03:00</dcterms:created>
  <dcterms:modified xsi:type="dcterms:W3CDTF">2024-05-16T06:04:16+03:00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